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Microsoft YaHei" w:hAnsi="Arial"/>
          <w:b/>
          <w:bCs/>
          <w:color w:val="0B77E2"/>
          <w:sz w:val="20"/>
          <w:szCs w:val="20"/>
        </w:rPr>
        <w:t xml:space="preserve">落地方案 · 供节假日内部汇报</w:t>
      </w:r>
    </w:p>
    <w:p>
      <w:pPr>
        <w:pStyle w:val="Title"/>
        <w:spacing w:after="120"/>
      </w:pPr>
      <w:r>
        <w:rPr>
          <w:rFonts w:ascii="Arial" w:cs="Arial" w:eastAsia="Microsoft YaHei" w:hAnsi="Arial"/>
          <w:b/>
          <w:bCs/>
          <w:color w:val="1A1C1F"/>
          <w:sz w:val="40"/>
          <w:szCs w:val="40"/>
        </w:rPr>
        <w:t xml:space="preserve">盈德气体 · 投标技术审查助手（一期）落地方案</w:t>
      </w:r>
    </w:p>
    <w:p>
      <w:pPr>
        <w:pBdr>
          <w:bottom w:val="single" w:color="0B77E2" w:sz="12" w:space="8"/>
        </w:pBdr>
        <w:spacing w:after="280"/>
      </w:pPr>
      <w:r>
        <w:rPr>
          <w:rFonts w:ascii="Arial" w:cs="Arial" w:eastAsia="Microsoft YaHei" w:hAnsi="Arial"/>
          <w:color w:val="585E68"/>
          <w:sz w:val="19"/>
          <w:szCs w:val="19"/>
        </w:rPr>
        <w:t xml:space="preserve">范围基准：盈德投标技术审查需求说明及 2026-09-24 需求沟通会　|　配套：人天报价单 V1.2（2026-09-24）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6E8FB" w:sz="4"/>
              <w:left w:val="single" w:color="0B77E2" w:sz="24"/>
              <w:bottom w:val="single" w:color="D6E8FB" w:sz="4"/>
              <w:right w:val="single" w:color="D6E8FB" w:sz="4"/>
            </w:tcBorders>
            <w:shd w:fill="F2F8FE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 w:line="33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21"/>
                <w:szCs w:val="21"/>
              </w:rPr>
              <w:t xml:space="preserve">一句话：</w:t>
            </w:r>
            <w:r>
              <w:rPr>
                <w:rFonts w:ascii="Arial" w:cs="Arial" w:eastAsia="Microsoft YaHei" w:hAnsi="Arial"/>
                <w:color w:val="1A1C1F"/>
                <w:sz w:val="21"/>
                <w:szCs w:val="21"/>
              </w:rPr>
              <w:t xml:space="preserve">先把招标文件里「自相矛盾、和我们常规做法不一样、会额外增加成本」的条款自动找出来，按专业分给工程师确认，导出盈德现有格式的澄清问题表；工程师每确认一条，标准库就多一条，下一个项目自动用上。</w:t>
            </w:r>
          </w:p>
          <w:p>
            <w:pPr>
              <w:spacing w:after="80" w:line="33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21"/>
                <w:szCs w:val="21"/>
              </w:rPr>
              <w:t xml:space="preserve">先做识别，不做生成：</w:t>
            </w:r>
            <w:r>
              <w:rPr>
                <w:rFonts w:ascii="Arial" w:cs="Arial" w:eastAsia="Microsoft YaHei" w:hAnsi="Arial"/>
                <w:color w:val="1A1C1F"/>
                <w:sz w:val="21"/>
                <w:szCs w:val="21"/>
              </w:rPr>
              <w:t xml:space="preserve">投标文件生成、图纸识别留到后续阶段。第一步达标，后面的全流程才有基础——这和 9 月 24 日沟通会上盈德的判断一致。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≈80%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项目 A 盲测召回（无标准库时：45 条找到约 37 条）</w:t>
            </w:r>
          </w:p>
        </w:tc>
        <w:tc>
          <w:tcPr>
            <w:tcW w:type="dxa" w:w="240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≥95%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验收：库内已确认条款的识别召回</w:t>
            </w:r>
          </w:p>
        </w:tc>
        <w:tc>
          <w:tcPr>
            <w:tcW w:type="dxa" w:w="240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10 周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签约后上线，之后陪跑 8 周</w:t>
            </w:r>
          </w:p>
        </w:tc>
        <w:tc>
          <w:tcPr>
            <w:tcW w:type="dxa" w:w="2411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Microsoft YaHei" w:hAnsi="Arial"/>
                <w:b/>
                <w:bCs/>
                <w:color w:val="0A5FB4"/>
                <w:sz w:val="32"/>
                <w:szCs w:val="32"/>
              </w:rPr>
              <w:t xml:space="preserve">19 人天</w:t>
            </w:r>
          </w:p>
          <w:p>
            <w:pPr>
              <w:spacing w:line="280"/>
            </w:pPr>
            <w:r>
              <w:rPr>
                <w:rFonts w:ascii="Arial" w:cs="Arial" w:eastAsia="Microsoft YaHei" w:hAnsi="Arial"/>
                <w:color w:val="585E68"/>
                <w:sz w:val="17"/>
                <w:szCs w:val="17"/>
              </w:rPr>
              <w:t xml:space="preserve">实施投入（明细见第五节）</w:t>
            </w:r>
          </w:p>
        </w:tc>
      </w:tr>
    </w:tbl>
    <w:p>
      <w:pPr>
        <w:spacing w:after="8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一、现状与痛点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全靠人逐页看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技术标涉及工艺、动设备、静设备、自控、管道、电气等多个专业，一个专业一名工程师，各自只精通自己那部分；文件多、内容长，审核周期长。</w:t>
            </w:r>
          </w:p>
        </w:tc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经验在人脑和个人电脑里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「这类机器厂家一般这么配」这类判断没有成文的标准库；历史项目的招标文件、澄清表、买方答复分散在各工程师电脑上，人走经验走。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肉眼难发现的不一致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同一要求在不同附件里写成 72 小时和 96 小时、中英文版本表述不一致、正文引用了却没提供的附件——这类问题靠人很容易漏。</w:t>
            </w:r>
          </w:p>
        </w:tc>
        <w:tc>
          <w:tcPr>
            <w:tcW w:type="dxa" w:w="4819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21"/>
                <w:szCs w:val="21"/>
              </w:rPr>
              <w:t xml:space="preserve">漏一条就是成本</w:t>
            </w:r>
          </w:p>
          <w:p>
            <w:pPr>
              <w:spacing w:line="300"/>
            </w:pPr>
            <w:r>
              <w:rPr>
                <w:rFonts w:ascii="Arial" w:cs="Arial" w:eastAsia="Microsoft YaHei" w:hAnsi="Arial"/>
                <w:color w:val="585E68"/>
                <w:sz w:val="19"/>
                <w:szCs w:val="19"/>
              </w:rPr>
              <w:t xml:space="preserve">非常规条款、会显著增加成本的条款（如对标准的“完全符合”与“参照”之分）如果没在澄清阶段提出来，中标后就要自己承担。</w:t>
            </w:r>
          </w:p>
        </w:tc>
      </w:tr>
    </w:tbl>
    <w:p>
      <w:pPr>
        <w:spacing w:after="80"/>
      </w:pPr>
    </w:p>
    <w:p>
      <w:pPr>
        <w:spacing w:after="160" w:before="60" w:line="300"/>
      </w:pPr>
      <w:r>
        <w:rPr>
          <w:rFonts w:ascii="Arial" w:cs="Arial" w:eastAsia="Microsoft YaHei" w:hAnsi="Arial"/>
          <w:color w:val="585E68"/>
          <w:sz w:val="18"/>
          <w:szCs w:val="18"/>
        </w:rPr>
        <w:t xml:space="preserve">项目 A 盲测（未建标准库，仅凭通用能力）：工程师清单 45 条，系统找出约 37 条，另找出若干工程师未列出的中英文/数值不一致项；漏掉的主要是「老工程师的配置经验」——正是标准库要补上的部分。</w:t>
      </w: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二、系统做什么</w:t>
      </w:r>
    </w:p>
    <w:p>
      <w:pPr>
        <w:spacing w:after="60" w:before="120"/>
        <w:jc w:val="center"/>
      </w:pPr>
      <w:r>
        <w:drawing>
          <wp:inline distT="0" distB="0" distL="0" distR="0">
            <wp:extent cx="5905500" cy="1371600"/>
            <wp:effectExtent t="0" r="0" b="0" l="0"/>
            <wp:docPr id="1" name="figure" descr="图 1　一次投标审查的全过程：工程师确认过的条款和买方答复回流进标准库，下一个项目直接引用" title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" w:cs="Arial" w:eastAsia="Microsoft YaHei" w:hAnsi="Arial"/>
          <w:color w:val="969CA6"/>
          <w:sz w:val="17"/>
          <w:szCs w:val="17"/>
        </w:rPr>
        <w:t xml:space="preserve">图 1　一次投标审查的全过程：工程师确认过的条款和买方答复回流进标准库，下一个项目直接引用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  <w:tblHeader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能力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说明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招标文件解析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PDF / Word / Excel 多文件批量导入；按章节与条款号切分；分交表、数据表按行列还原；中英文双语文件逐条对照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文件自审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识别文件内部与跨文件的矛盾、数值冲突（如同一设备在两份附件中数量、材质、标准不同）；中英文版本不一致；引用了但未提供的附件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比对标准库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逐条比对盈德技术要求标准库，标出与常规做法不一致、需要增加成本的条款，并给出库内对应条款与历史答复作为依据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澄清问题表输出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按盈德现有《技术标澄清问题表》格式导出 Excel（专业、文件名称、条款号、原文、问题描述、建议澄清），按专业分派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工程师确认与打标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每条结果「采纳 / 修改 / 驳回」，可补充系统漏掉的问题；按成本影响排序，减少逐条翻阅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答复回流入库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买方澄清答复回来后，确认过的条款连同答复写回标准库，下一个项目自动引用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入口</w:t>
            </w:r>
          </w:p>
        </w:tc>
        <w:tc>
          <w:tcPr>
            <w:tcW w:type="dxa" w:w="7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通过豆包工作发起审查、查询标准库、接收结果；与物料主数据项目同一环境与模型通道</w:t>
            </w:r>
          </w:p>
        </w:tc>
      </w:tr>
    </w:tbl>
    <w:p>
      <w:pPr>
        <w:spacing w:after="6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三、怎么落地：分 8 步，每步交付什么</w:t>
      </w:r>
    </w:p>
    <w:p>
      <w:pPr>
        <w:spacing w:after="120" w:line="33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核心是两条线并行：</w:t>
      </w:r>
      <w:r>
        <w:rPr>
          <w:rFonts w:ascii="Arial" w:cs="Arial" w:eastAsia="Microsoft YaHei" w:hAnsi="Arial"/>
          <w:b/>
          <w:bCs/>
          <w:color w:val="1A1C1F"/>
          <w:sz w:val="21"/>
          <w:szCs w:val="21"/>
        </w:rPr>
        <w:t xml:space="preserve">一条建标准库</w:t>
      </w:r>
      <w:r>
        <w:rPr>
          <w:rFonts w:ascii="Arial" w:cs="Arial" w:eastAsia="Microsoft YaHei" w:hAnsi="Arial"/>
          <w:color w:val="1A1C1F"/>
          <w:sz w:val="21"/>
          <w:szCs w:val="21"/>
        </w:rPr>
        <w:t xml:space="preserve">（把散在各人电脑里的历史经验变成可引用的条款），</w:t>
      </w:r>
      <w:r>
        <w:rPr>
          <w:rFonts w:ascii="Arial" w:cs="Arial" w:eastAsia="Microsoft YaHei" w:hAnsi="Arial"/>
          <w:b/>
          <w:bCs/>
          <w:color w:val="1A1C1F"/>
          <w:sz w:val="21"/>
          <w:szCs w:val="21"/>
        </w:rPr>
        <w:t xml:space="preserve">一条建审查能力</w:t>
      </w:r>
      <w:r>
        <w:rPr>
          <w:rFonts w:ascii="Arial" w:cs="Arial" w:eastAsia="Microsoft YaHei" w:hAnsi="Arial"/>
          <w:color w:val="1A1C1F"/>
          <w:sz w:val="21"/>
          <w:szCs w:val="21"/>
        </w:rPr>
        <w:t xml:space="preserve">；第 8–9 周人机并行两周，工程师照常审，系统同审，漏报误报逐条回流，直到工程师对系统结果基本没有意见。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430"/>
        <w:gridCol w:w="3868"/>
        <w:gridCol w:w="1740"/>
        <w:gridCol w:w="1300"/>
      </w:tblGrid>
      <w:tr>
        <w:trPr>
          <w:cantSplit/>
          <w:tblHeader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阶段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时间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我们做什么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盈德配合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里程碑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T0 立项与对齐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启动会；确认专业划分、澄清问题表模板、验收样本项目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确认项目计划；指定项目负责人与各专业工程师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项目计划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T1 资料接入与解析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2–3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首批历史项目（≤5 套）与项目 A、B 招标文件、项目 A 澄清表接入；按章节与条款号切分，分交表等表格还原，中英文逐条对照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集中上传首批历史项目资料（招标文件＋澄清表＋买方答复）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资料接入无遗漏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T2 标准库萃取与确认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3–5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把项目 B 规格书与历史澄清条款拆成条款，按专业分类、标注适用条件（机型、驱动方式、防爆区、进口或国产等）；A、B 不一致条款单列；按专业生成待确认清单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各专业工程师逐条确认入库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各专业确认首批条款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T3 能力构建与配置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4–6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招标文件自审（矛盾、错漏、数值冲突、中英文不一致、缺失附件）；比对标准库；按盈德模板导出澄清问题表并按专业分派；确认打标台；答复回流入库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确认澄清问题表格式与确认流程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T4 部署与集成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7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部署测试与生产环境；接入豆包工作入口（与物料主数据项目同一环境与模型通道）；用项目 A 演示全流程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提供环境与账号权限；参与全流程演示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全流程演示通过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T5 人机并行与 UAT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8–9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2 周人机并行：系统与工程师同审在投项目，漏报与误报逐条打标回流入库；验收样本盲审；修复 UAT 缺陷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工程师照常审核并打标；组织 UAT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签署 UAT 报告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T6 上线与培训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10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生产环境上线；培训 2 场（工程师使用、标准库管理员）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组织培训与账号开通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正式上线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T7 运维与陪跑</w:t>
            </w:r>
          </w:p>
        </w:tc>
        <w:tc>
          <w:tcPr>
            <w:tcW w:type="dxa" w:w="143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上线后 8 周</w:t>
            </w:r>
          </w:p>
        </w:tc>
        <w:tc>
          <w:tcPr>
            <w:tcW w:type="dxa" w:w="386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维保与陪跑，标准库与判断口径持续校准；移交交付物</w:t>
            </w:r>
          </w:p>
        </w:tc>
        <w:tc>
          <w:tcPr>
            <w:tcW w:type="dxa" w:w="174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明确标准库的持续维护责任人</w:t>
            </w:r>
          </w:p>
        </w:tc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交付物签收</w:t>
            </w:r>
          </w:p>
        </w:tc>
      </w:tr>
    </w:tbl>
    <w:p>
      <w:pPr>
        <w:spacing w:after="60"/>
      </w:pP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四、验收标准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5785"/>
        <w:gridCol w:w="2553"/>
      </w:tblGrid>
      <w:tr>
        <w:trPr>
          <w:cantSplit/>
          <w:tblHeader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验收项</w:t>
            </w:r>
          </w:p>
        </w:tc>
        <w:tc>
          <w:tcPr>
            <w:tcW w:type="dxa" w:w="578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标准</w:t>
            </w:r>
          </w:p>
        </w:tc>
        <w:tc>
          <w:tcPr>
            <w:tcW w:type="dxa" w:w="255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说明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库内条款识别</w:t>
            </w:r>
          </w:p>
        </w:tc>
        <w:tc>
          <w:tcPr>
            <w:tcW w:type="dxa" w:w="578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对验收样本盲审，标准库中已确认、且适用于该项目的条款，识别召回率 ≥ 95%</w:t>
            </w:r>
          </w:p>
        </w:tc>
        <w:tc>
          <w:tcPr>
            <w:tcW w:type="dxa" w:w="255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对应「库里有的规则必须识别出来」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对照工程师澄清表</w:t>
            </w:r>
          </w:p>
        </w:tc>
        <w:tc>
          <w:tcPr>
            <w:tcW w:type="dxa" w:w="578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以验收样本的工程师澄清问题表为基准，整体召回率 ≥ 80%</w:t>
            </w:r>
          </w:p>
        </w:tc>
        <w:tc>
          <w:tcPr>
            <w:tcW w:type="dxa" w:w="255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随标准库扩充持续提升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文件自审（演示项）</w:t>
            </w:r>
          </w:p>
        </w:tc>
        <w:tc>
          <w:tcPr>
            <w:tcW w:type="dxa" w:w="578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对验收样本输出矛盾、中英文不一致、缺失附件清单，逐条附原文出处</w:t>
            </w:r>
          </w:p>
        </w:tc>
        <w:tc>
          <w:tcPr>
            <w:tcW w:type="dxa" w:w="255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作为工程师审核的补充，不设召回率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流程可用</w:t>
            </w:r>
          </w:p>
        </w:tc>
        <w:tc>
          <w:tcPr>
            <w:tcW w:type="dxa" w:w="5785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上传 → 审查 → 按专业分派 → 确认打标 → 导出澄清表 → 答复回流，全流程跑通</w:t>
            </w:r>
          </w:p>
        </w:tc>
        <w:tc>
          <w:tcPr>
            <w:tcW w:type="dxa" w:w="2553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</w:p>
        </w:tc>
      </w:tr>
    </w:tbl>
    <w:p>
      <w:pPr>
        <w:spacing w:after="60"/>
      </w:pPr>
    </w:p>
    <w:p>
      <w:pPr>
        <w:spacing w:after="160" w:before="60" w:line="300"/>
      </w:pPr>
      <w:r>
        <w:rPr>
          <w:rFonts w:ascii="Arial" w:cs="Arial" w:eastAsia="Microsoft YaHei" w:hAnsi="Arial"/>
          <w:color w:val="585E68"/>
          <w:sz w:val="18"/>
          <w:szCs w:val="18"/>
        </w:rPr>
        <w:t xml:space="preserve">召回率只统计验收样本内的条款；验收样本须为已完成澄清、且未用于建库的历史项目。系统多报的部分不影响验收，由确认台排序与驳回处理。</w:t>
      </w: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五、周期与人天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5738"/>
        <w:gridCol w:w="700"/>
        <w:gridCol w:w="1900"/>
      </w:tblGrid>
      <w:tr>
        <w:trPr>
          <w:cantSplit/>
          <w:tblHeader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阶段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时间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人天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金额（元，含税）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T0 立项与对齐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T1 资料接入与解析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2–3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3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18,000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T2 标准库萃取与确认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3–5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4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24,000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T3 能力构建与配置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4–6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4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24,000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T4 部署与集成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7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2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12,000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T5 人机并行与 UAT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8–9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3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18,000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T6 上线与培训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第 10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T7 运维与陪跑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上线后 8 周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6,000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合计</w:t>
            </w:r>
          </w:p>
        </w:tc>
        <w:tc>
          <w:tcPr>
            <w:tcW w:type="dxa" w:w="57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签约后 10 周上线＋8 周陪跑</w:t>
            </w:r>
          </w:p>
        </w:tc>
        <w:tc>
          <w:tcPr>
            <w:tcW w:type="dxa" w:w="7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19</w:t>
            </w:r>
          </w:p>
        </w:tc>
        <w:tc>
          <w:tcPr>
            <w:tcW w:type="dxa" w:w="19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2F8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right"/>
            </w:pPr>
            <w:r>
              <w:rPr>
                <w:rFonts w:ascii="Arial" w:cs="Arial" w:eastAsia="Microsoft YaHei" w:hAnsi="Arial"/>
                <w:b/>
                <w:bCs/>
                <w:color w:val="1A1C1F"/>
                <w:sz w:val="19"/>
                <w:szCs w:val="19"/>
              </w:rPr>
              <w:t xml:space="preserve">114,000</w:t>
            </w:r>
          </w:p>
        </w:tc>
      </w:tr>
    </w:tbl>
    <w:p>
      <w:pPr>
        <w:spacing w:after="60"/>
      </w:pPr>
    </w:p>
    <w:p>
      <w:pPr>
        <w:spacing w:after="160" w:before="60" w:line="300"/>
      </w:pPr>
      <w:r>
        <w:rPr>
          <w:rFonts w:ascii="Arial" w:cs="Arial" w:eastAsia="Microsoft YaHei" w:hAnsi="Arial"/>
          <w:color w:val="585E68"/>
          <w:sz w:val="18"/>
          <w:szCs w:val="18"/>
        </w:rPr>
        <w:t xml:space="preserve">单价 6,000 元/人天（含税），通过飞书 PSC 专业服务订单签约。固定总价：以上线并通过验收作为全部人天的一次性核销依据，实际投入多于或少于约定人天，总价均不调整。不含大模型调用资源费用（按与物料主数据项目相同的模型通道结算）。超出本期范围的内容按随合同附带的增量单价表计价。与 9 月 24 日报价单 V1.2 一致。</w:t>
      </w:r>
    </w:p>
    <w:p>
      <w:pPr>
        <w:pStyle w:val="Heading1"/>
        <w:keepNext/>
        <w:pBdr>
          <w:left w:val="single" w:color="0B77E2" w:sz="24" w:space="8"/>
        </w:pBdr>
        <w:spacing w:after="140" w:before="360"/>
      </w:pPr>
      <w:r>
        <w:rPr>
          <w:rFonts w:ascii="Arial" w:cs="Arial" w:eastAsia="Microsoft YaHei" w:hAnsi="Arial"/>
          <w:b/>
          <w:bCs/>
          <w:color w:val="1A1C1F"/>
          <w:sz w:val="28"/>
          <w:szCs w:val="28"/>
        </w:rPr>
        <w:t xml:space="preserve">六、本期不做 · 盈德需要准备</w:t>
      </w:r>
    </w:p>
    <w:p>
      <w:pPr>
        <w:pStyle w:val="Heading2"/>
        <w:keepNext/>
        <w:spacing w:after="100" w:before="200"/>
      </w:pPr>
      <w:r>
        <w:rPr>
          <w:rFonts w:ascii="Arial" w:cs="Arial" w:eastAsia="Microsoft YaHei" w:hAnsi="Arial"/>
          <w:b/>
          <w:bCs/>
          <w:color w:val="1A1C1F"/>
          <w:sz w:val="23"/>
          <w:szCs w:val="23"/>
        </w:rPr>
        <w:t xml:space="preserve">本期不做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投标文件、技术方案的自动生成（全流程的后续阶段）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P&amp;ID、布置图等图纸内容的识别与比对（招标文件本身不含图纸）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商务标审核（商务条款、价格、付款条件）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Microsoft YaHei" w:hAnsi="Arial"/>
          <w:color w:val="1A1C1F"/>
          <w:sz w:val="21"/>
          <w:szCs w:val="21"/>
        </w:rPr>
        <w:t xml:space="preserve">与投标管理、OA、文档管理等系统的接口（需要时按增量单价表计）</w:t>
      </w:r>
    </w:p>
    <w:p>
      <w:pPr>
        <w:pStyle w:val="Heading2"/>
        <w:keepNext/>
        <w:spacing w:after="100" w:before="200"/>
      </w:pPr>
      <w:r>
        <w:rPr>
          <w:rFonts w:ascii="Arial" w:cs="Arial" w:eastAsia="Microsoft YaHei" w:hAnsi="Arial"/>
          <w:b/>
          <w:bCs/>
          <w:color w:val="1A1C1F"/>
          <w:sz w:val="23"/>
          <w:szCs w:val="23"/>
        </w:rPr>
        <w:t xml:space="preserve">盈德需要准备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8338"/>
      </w:tblGrid>
      <w:tr>
        <w:trPr>
          <w:cantSplit/>
          <w:tblHeader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事项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shd w:fill="F5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b/>
                <w:bCs/>
                <w:color w:val="585E68"/>
                <w:sz w:val="19"/>
                <w:szCs w:val="19"/>
              </w:rPr>
              <w:t xml:space="preserve">要求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历史资料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T1 结束前集中上传首批 ≤5 套历史项目（招标文件＋澄清问题表＋买方答复），原始 PDF / Word / Excel 即可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专业工程师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每个专业指定 1 名，第 3–9 周每周约 2–4 小时用于条款确认与打标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验收样本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1 个已完成澄清、且未用于建库的历史项目，连同其澄清问题表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等待期</w:t>
            </w:r>
          </w:p>
        </w:tc>
        <w:tc>
          <w:tcPr>
            <w:tcW w:type="dxa" w:w="8338"/>
            <w:tcBorders>
              <w:top w:val="single" w:color="E6E8EC" w:sz="4"/>
              <w:left w:val="single" w:color="E6E8EC" w:sz="4"/>
              <w:bottom w:val="single" w:color="E6E8EC" w:sz="4"/>
              <w:right w:val="single" w:color="E6E8E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line="300"/>
              <w:jc w:val="left"/>
            </w:pPr>
            <w:r>
              <w:rPr>
                <w:rFonts w:ascii="Arial" w:cs="Arial" w:eastAsia="Microsoft YaHei" w:hAnsi="Arial"/>
                <w:color w:val="1A1C1F"/>
                <w:sz w:val="19"/>
                <w:szCs w:val="19"/>
              </w:rPr>
              <w:t xml:space="preserve">单次等待超过 5 个自然日或累计超过 10 个自然日，里程碑相应顺延</w:t>
            </w:r>
          </w:p>
        </w:tc>
      </w:tr>
    </w:tbl>
    <w:p>
      <w:pPr>
        <w:spacing w:after="60"/>
      </w:pPr>
    </w:p>
    <w:sectPr>
      <w:headerReference w:type="default" r:id="rId7"/>
      <w:footerReference w:type="default" r:id="rId8"/>
      <w:pgSz w:w="11906" w:h="16838" w:orient="portrait"/>
      <w:pgMar w:top="1300" w:right="1134" w:bottom="12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969CA6"/>
        <w:sz w:val="16"/>
        <w:szCs w:val="16"/>
      </w:rPr>
      <w:t xml:space="preserve">第 </w:t>
    </w:r>
    <w:r>
      <w:rPr>
        <w:rFonts w:ascii="Arial" w:cs="Arial" w:eastAsia="Microsoft YaHei" w:hAnsi="Arial"/>
        <w:color w:val="969CA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Microsoft YaHei" w:hAnsi="Arial"/>
        <w:color w:val="969CA6"/>
        <w:sz w:val="16"/>
        <w:szCs w:val="16"/>
      </w:rPr>
      <w:t xml:space="preserve"> 页 · 供盈德内部立项汇报使用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Microsoft YaHei" w:hAnsi="Arial"/>
        <w:color w:val="969CA6"/>
        <w:sz w:val="16"/>
        <w:szCs w:val="16"/>
      </w:rPr>
      <w:t xml:space="preserve">盈德气体 · 投标技术审查助手（一期）落地方案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color w:val="1A1C1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Microsoft YaHei" w:hAnsi="Arial"/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Microsoft YaHei" w:hAnsi="Arial"/>
      <w:b/>
      <w:bCs/>
      <w:color w:val="1A1C1F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Microsoft YaHei" w:hAnsi="Arial"/>
      <w:b/>
      <w:bCs/>
      <w:color w:val="1A1C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9088639d4d241c1b239ef6ebcdcbbc56fbf16f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盈德气体 · 投标技术审查助手（一期）落地方案</dc:title>
  <dc:creator>盈德气体</dc:creator>
  <cp:lastModifiedBy>Un-named</cp:lastModifiedBy>
  <cp:revision>1</cp:revision>
  <dcterms:created xsi:type="dcterms:W3CDTF">2026-10-02T04:03:09.470Z</dcterms:created>
  <dcterms:modified xsi:type="dcterms:W3CDTF">2026-10-02T04:03:09.471Z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